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0AE" w:rsidRPr="008069E9" w:rsidRDefault="00A907B0" w:rsidP="008069E9">
      <w:pPr>
        <w:jc w:val="center"/>
        <w:rPr>
          <w:rFonts w:ascii="Times New Roman" w:hAnsi="Times New Roman" w:cs="Times New Roman"/>
          <w:b/>
          <w:sz w:val="24"/>
          <w:szCs w:val="24"/>
        </w:rPr>
      </w:pPr>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777380">
        <w:rPr>
          <w:rFonts w:ascii="Times New Roman" w:hAnsi="Times New Roman" w:cs="Times New Roman"/>
          <w:b/>
          <w:sz w:val="24"/>
          <w:szCs w:val="24"/>
        </w:rPr>
        <w:t xml:space="preserve"> п</w:t>
      </w:r>
      <w:r w:rsidR="008069E9" w:rsidRPr="008069E9">
        <w:rPr>
          <w:rFonts w:ascii="Times New Roman" w:hAnsi="Times New Roman" w:cs="Times New Roman"/>
          <w:b/>
          <w:sz w:val="24"/>
          <w:szCs w:val="24"/>
        </w:rPr>
        <w:t xml:space="preserve">одраздел </w:t>
      </w:r>
      <w:r w:rsidR="008069E9">
        <w:rPr>
          <w:rFonts w:ascii="Times New Roman" w:hAnsi="Times New Roman" w:cs="Times New Roman"/>
          <w:b/>
          <w:sz w:val="24"/>
          <w:szCs w:val="24"/>
        </w:rPr>
        <w:t>8.1. „</w:t>
      </w:r>
      <w:r w:rsidR="008069E9" w:rsidRPr="008069E9">
        <w:rPr>
          <w:rFonts w:ascii="Times New Roman" w:hAnsi="Times New Roman" w:cs="Times New Roman"/>
          <w:b/>
          <w:sz w:val="24"/>
          <w:szCs w:val="24"/>
        </w:rPr>
        <w:t>Описание на общите условия, прилагани за повече от една мярка, включително и когато е приложимо, определение на селски район, основни параметри, кръстосано съответствие, предназначение на финансовите инструменти, предназначение на авансите и общи разпоредби за инвестиции, вклю</w:t>
      </w:r>
      <w:r w:rsidR="008069E9">
        <w:rPr>
          <w:rFonts w:ascii="Times New Roman" w:hAnsi="Times New Roman" w:cs="Times New Roman"/>
          <w:b/>
          <w:sz w:val="24"/>
          <w:szCs w:val="24"/>
        </w:rPr>
        <w:t xml:space="preserve">чително разпоредбите на членове </w:t>
      </w:r>
      <w:r w:rsidR="008069E9" w:rsidRPr="008069E9">
        <w:rPr>
          <w:rFonts w:ascii="Times New Roman" w:hAnsi="Times New Roman" w:cs="Times New Roman"/>
          <w:b/>
          <w:sz w:val="24"/>
          <w:szCs w:val="24"/>
        </w:rPr>
        <w:t xml:space="preserve">45 и 46 от Регламент </w:t>
      </w:r>
      <w:r w:rsidR="008069E9">
        <w:rPr>
          <w:rFonts w:ascii="Times New Roman" w:hAnsi="Times New Roman" w:cs="Times New Roman"/>
          <w:b/>
          <w:sz w:val="24"/>
          <w:szCs w:val="24"/>
        </w:rPr>
        <w:t xml:space="preserve">(ЕС) № </w:t>
      </w:r>
      <w:r w:rsidR="008069E9" w:rsidRPr="008069E9">
        <w:rPr>
          <w:rFonts w:ascii="Times New Roman" w:hAnsi="Times New Roman" w:cs="Times New Roman"/>
          <w:b/>
          <w:sz w:val="24"/>
          <w:szCs w:val="24"/>
        </w:rPr>
        <w:t>1305/2013</w:t>
      </w:r>
      <w:r w:rsidR="008069E9">
        <w:rPr>
          <w:rFonts w:ascii="Times New Roman" w:hAnsi="Times New Roman" w:cs="Times New Roman"/>
          <w:b/>
          <w:sz w:val="24"/>
          <w:szCs w:val="24"/>
        </w:rPr>
        <w:t xml:space="preserve">“ от </w:t>
      </w:r>
      <w:r w:rsidR="008069E9" w:rsidRPr="008069E9">
        <w:rPr>
          <w:rFonts w:ascii="Times New Roman" w:hAnsi="Times New Roman" w:cs="Times New Roman"/>
          <w:b/>
          <w:bCs/>
          <w:sz w:val="24"/>
          <w:szCs w:val="24"/>
        </w:rPr>
        <w:t>Раздел 8 „Описание на избраните мерки“ от ПРСР</w:t>
      </w:r>
      <w:r w:rsidR="00777380">
        <w:rPr>
          <w:rFonts w:ascii="Times New Roman" w:hAnsi="Times New Roman" w:cs="Times New Roman"/>
          <w:b/>
          <w:bCs/>
          <w:sz w:val="24"/>
          <w:szCs w:val="24"/>
        </w:rPr>
        <w:t xml:space="preserve"> 2014-2020 г.</w:t>
      </w:r>
    </w:p>
    <w:p w:rsidR="00F7647D" w:rsidRDefault="00F7647D" w:rsidP="008646B9">
      <w:pPr>
        <w:pStyle w:val="ListParagraph"/>
        <w:ind w:left="0"/>
        <w:jc w:val="both"/>
        <w:rPr>
          <w:rFonts w:ascii="Times New Roman" w:hAnsi="Times New Roman" w:cs="Times New Roman"/>
          <w:sz w:val="24"/>
          <w:szCs w:val="24"/>
        </w:rPr>
      </w:pPr>
    </w:p>
    <w:p w:rsidR="008069E9" w:rsidRDefault="00BF3774" w:rsidP="00CA7BCD">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Управляващият орган на ПРСР 2014-2020 г. п</w:t>
      </w:r>
      <w:r w:rsidR="00FB265E" w:rsidRPr="008069E9">
        <w:rPr>
          <w:rFonts w:ascii="Times New Roman" w:hAnsi="Times New Roman" w:cs="Times New Roman"/>
          <w:sz w:val="24"/>
          <w:szCs w:val="24"/>
        </w:rPr>
        <w:t xml:space="preserve">редлага да се </w:t>
      </w:r>
      <w:r w:rsidR="008069E9" w:rsidRPr="008069E9">
        <w:rPr>
          <w:rFonts w:ascii="Times New Roman" w:hAnsi="Times New Roman" w:cs="Times New Roman"/>
          <w:sz w:val="24"/>
          <w:szCs w:val="24"/>
        </w:rPr>
        <w:t>прецизира текста на подраздел 8.1. „Описание на общите условия, прилагани за повече от една мярка, включително и когато е приложимо, определение на селски район, основни параметри, кръстосано съответствие, предназначение на финансовите инструменти, предназначение на авансите и общи разпоредби за инвестиции, включително разпоредбите на членове 45 и 46 от Регламент (ЕС) № 1305/2013“, в който е предвидено, че „Капацитетът на инсталациите в проекти за производства на енергия от ВЕИ, които са обект на подпомагане не трябва да надвишават мощност от 1 мегават“</w:t>
      </w:r>
      <w:r>
        <w:rPr>
          <w:rFonts w:ascii="Times New Roman" w:hAnsi="Times New Roman" w:cs="Times New Roman"/>
          <w:sz w:val="24"/>
          <w:szCs w:val="24"/>
        </w:rPr>
        <w:t xml:space="preserve"> с допълнението, че това изискване</w:t>
      </w:r>
      <w:r w:rsidR="008069E9">
        <w:rPr>
          <w:rFonts w:ascii="Times New Roman" w:hAnsi="Times New Roman" w:cs="Times New Roman"/>
          <w:sz w:val="24"/>
          <w:szCs w:val="24"/>
        </w:rPr>
        <w:t xml:space="preserve"> се отнася само за </w:t>
      </w:r>
      <w:r w:rsidR="008069E9" w:rsidRPr="008069E9">
        <w:rPr>
          <w:rFonts w:ascii="Times New Roman" w:hAnsi="Times New Roman" w:cs="Times New Roman"/>
          <w:sz w:val="24"/>
          <w:szCs w:val="24"/>
        </w:rPr>
        <w:t>мярка 4 „Инвестиции в материални активи“</w:t>
      </w:r>
      <w:r w:rsidR="008069E9">
        <w:rPr>
          <w:rFonts w:ascii="Times New Roman" w:hAnsi="Times New Roman" w:cs="Times New Roman"/>
          <w:sz w:val="24"/>
          <w:szCs w:val="24"/>
        </w:rPr>
        <w:t xml:space="preserve">. </w:t>
      </w:r>
    </w:p>
    <w:p w:rsidR="008069E9" w:rsidRDefault="008069E9" w:rsidP="00CA7BCD">
      <w:pPr>
        <w:pStyle w:val="ListParagraph"/>
        <w:ind w:left="0" w:firstLine="567"/>
        <w:jc w:val="both"/>
        <w:rPr>
          <w:rFonts w:ascii="Times New Roman" w:hAnsi="Times New Roman" w:cs="Times New Roman"/>
          <w:sz w:val="24"/>
          <w:szCs w:val="24"/>
        </w:rPr>
      </w:pPr>
      <w:r w:rsidRPr="008069E9">
        <w:rPr>
          <w:rFonts w:ascii="Times New Roman" w:hAnsi="Times New Roman" w:cs="Times New Roman"/>
          <w:sz w:val="24"/>
          <w:szCs w:val="24"/>
        </w:rPr>
        <w:t>Към настоящия момент в подмерки 4.1 „Подкрепа за инвестиции в земеделските стопанства“ и 4.2 „Инвестиции в преработка/маркетинг на селскостопански продукти“</w:t>
      </w:r>
      <w:r>
        <w:rPr>
          <w:rFonts w:ascii="Times New Roman" w:hAnsi="Times New Roman" w:cs="Times New Roman"/>
          <w:sz w:val="24"/>
          <w:szCs w:val="24"/>
        </w:rPr>
        <w:t xml:space="preserve"> е предвидено изискването </w:t>
      </w:r>
      <w:r w:rsidRPr="008069E9">
        <w:rPr>
          <w:rFonts w:ascii="Times New Roman" w:hAnsi="Times New Roman" w:cs="Times New Roman"/>
          <w:sz w:val="24"/>
          <w:szCs w:val="24"/>
        </w:rPr>
        <w:t>„Капацитетът на инсталациите в проекти за производства на енергия от ВЕИ, които са обект на подпомагане не трябва да надвишават мощност от 1 мегават“</w:t>
      </w:r>
      <w:r>
        <w:rPr>
          <w:rFonts w:ascii="Times New Roman" w:hAnsi="Times New Roman" w:cs="Times New Roman"/>
          <w:sz w:val="24"/>
          <w:szCs w:val="24"/>
        </w:rPr>
        <w:t>.</w:t>
      </w:r>
    </w:p>
    <w:p w:rsidR="00D4022B" w:rsidRDefault="00D4022B" w:rsidP="00CA7BCD">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Във връзка със създалата се икономическа ситуация, довела до значително увеличение на цените за енергия</w:t>
      </w:r>
      <w:r w:rsidR="00BF3774">
        <w:rPr>
          <w:rFonts w:ascii="Times New Roman" w:hAnsi="Times New Roman" w:cs="Times New Roman"/>
          <w:sz w:val="24"/>
          <w:szCs w:val="24"/>
        </w:rPr>
        <w:t>,</w:t>
      </w:r>
      <w:r>
        <w:rPr>
          <w:rFonts w:ascii="Times New Roman" w:hAnsi="Times New Roman" w:cs="Times New Roman"/>
          <w:sz w:val="24"/>
          <w:szCs w:val="24"/>
        </w:rPr>
        <w:t xml:space="preserve"> в Закона за енергията от възобновяеми източници бяха направени промени, като се предостави възможност </w:t>
      </w:r>
      <w:bookmarkStart w:id="0" w:name="to_paragraph_id46512680"/>
      <w:bookmarkEnd w:id="0"/>
      <w:r>
        <w:rPr>
          <w:rFonts w:ascii="Times New Roman" w:hAnsi="Times New Roman" w:cs="Times New Roman"/>
          <w:sz w:val="24"/>
          <w:szCs w:val="24"/>
        </w:rPr>
        <w:t>к</w:t>
      </w:r>
      <w:r w:rsidRPr="00D4022B">
        <w:rPr>
          <w:rFonts w:ascii="Times New Roman" w:hAnsi="Times New Roman" w:cs="Times New Roman"/>
          <w:sz w:val="24"/>
          <w:szCs w:val="24"/>
        </w:rPr>
        <w:t xml:space="preserve">раен клиент да изгради енергийни обекти за производство на електрическа енергия от възобновяеми източници върху покривни и фасадни конструкции на сгради, присъединени към електропреносната, електроразпределителна или затворена електроразпределителна мрежа и върху недвижими имоти към тях в урбанизирани територии, енергията от които ще се използва само за собствено потребление, като общата инсталирана мощност на енергийните обекти може да бъде до два пъти размера на предоставената мощност, но не повече от </w:t>
      </w:r>
      <w:r w:rsidRPr="00D4022B">
        <w:rPr>
          <w:rFonts w:ascii="Times New Roman" w:hAnsi="Times New Roman" w:cs="Times New Roman"/>
          <w:sz w:val="24"/>
          <w:szCs w:val="24"/>
          <w:bdr w:val="none" w:sz="0" w:space="0" w:color="auto" w:frame="1"/>
          <w:shd w:val="clear" w:color="auto" w:fill="FFFFFF"/>
        </w:rPr>
        <w:t>5</w:t>
      </w:r>
      <w:r w:rsidRPr="00D4022B">
        <w:rPr>
          <w:rFonts w:ascii="Times New Roman" w:hAnsi="Times New Roman" w:cs="Times New Roman"/>
          <w:sz w:val="24"/>
          <w:szCs w:val="24"/>
        </w:rPr>
        <w:t xml:space="preserve"> MW.</w:t>
      </w:r>
    </w:p>
    <w:p w:rsidR="00D4022B" w:rsidRPr="00D4022B" w:rsidRDefault="00D4022B" w:rsidP="00CA7BCD">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 xml:space="preserve">С </w:t>
      </w:r>
      <w:r w:rsidR="00BF3774">
        <w:rPr>
          <w:rFonts w:ascii="Times New Roman" w:hAnsi="Times New Roman" w:cs="Times New Roman"/>
          <w:sz w:val="24"/>
          <w:szCs w:val="24"/>
        </w:rPr>
        <w:t xml:space="preserve">цел </w:t>
      </w:r>
      <w:r>
        <w:rPr>
          <w:rFonts w:ascii="Times New Roman" w:hAnsi="Times New Roman" w:cs="Times New Roman"/>
          <w:sz w:val="24"/>
          <w:szCs w:val="24"/>
        </w:rPr>
        <w:t>синхронизира</w:t>
      </w:r>
      <w:r w:rsidR="00BF3774">
        <w:rPr>
          <w:rFonts w:ascii="Times New Roman" w:hAnsi="Times New Roman" w:cs="Times New Roman"/>
          <w:sz w:val="24"/>
          <w:szCs w:val="24"/>
        </w:rPr>
        <w:t>не на текстовете на</w:t>
      </w:r>
      <w:r>
        <w:rPr>
          <w:rFonts w:ascii="Times New Roman" w:hAnsi="Times New Roman" w:cs="Times New Roman"/>
          <w:sz w:val="24"/>
          <w:szCs w:val="24"/>
        </w:rPr>
        <w:t xml:space="preserve"> ПРСР </w:t>
      </w:r>
      <w:r w:rsidR="00BF3774">
        <w:rPr>
          <w:rFonts w:ascii="Times New Roman" w:hAnsi="Times New Roman" w:cs="Times New Roman"/>
          <w:sz w:val="24"/>
          <w:szCs w:val="24"/>
        </w:rPr>
        <w:t xml:space="preserve">2014-2020 г. </w:t>
      </w:r>
      <w:r>
        <w:rPr>
          <w:rFonts w:ascii="Times New Roman" w:hAnsi="Times New Roman" w:cs="Times New Roman"/>
          <w:sz w:val="24"/>
          <w:szCs w:val="24"/>
        </w:rPr>
        <w:t xml:space="preserve">с разпоредбите на Закона за енергията от възобновяеми източници по отношение на мерките, които не са </w:t>
      </w:r>
      <w:r w:rsidR="00BF3774">
        <w:rPr>
          <w:rFonts w:ascii="Times New Roman" w:hAnsi="Times New Roman" w:cs="Times New Roman"/>
          <w:sz w:val="24"/>
          <w:szCs w:val="24"/>
        </w:rPr>
        <w:t xml:space="preserve">свързани с </w:t>
      </w:r>
      <w:r>
        <w:rPr>
          <w:rFonts w:ascii="Times New Roman" w:hAnsi="Times New Roman" w:cs="Times New Roman"/>
          <w:sz w:val="24"/>
          <w:szCs w:val="24"/>
        </w:rPr>
        <w:t>инвестиции в земеделските стопанства и</w:t>
      </w:r>
      <w:r w:rsidR="00BF3774">
        <w:rPr>
          <w:rFonts w:ascii="Times New Roman" w:hAnsi="Times New Roman" w:cs="Times New Roman"/>
          <w:sz w:val="24"/>
          <w:szCs w:val="24"/>
        </w:rPr>
        <w:t>ли</w:t>
      </w:r>
      <w:r>
        <w:rPr>
          <w:rFonts w:ascii="Times New Roman" w:hAnsi="Times New Roman" w:cs="Times New Roman"/>
          <w:sz w:val="24"/>
          <w:szCs w:val="24"/>
        </w:rPr>
        <w:t xml:space="preserve"> </w:t>
      </w:r>
      <w:r w:rsidRPr="008069E9">
        <w:rPr>
          <w:rFonts w:ascii="Times New Roman" w:hAnsi="Times New Roman" w:cs="Times New Roman"/>
          <w:sz w:val="24"/>
          <w:szCs w:val="24"/>
        </w:rPr>
        <w:t>преработка/маркетинг на селскостопански продукти</w:t>
      </w:r>
      <w:r w:rsidR="00BF3774">
        <w:rPr>
          <w:rFonts w:ascii="Times New Roman" w:hAnsi="Times New Roman" w:cs="Times New Roman"/>
          <w:sz w:val="24"/>
          <w:szCs w:val="24"/>
        </w:rPr>
        <w:t xml:space="preserve">, се предлага заложеното изискване в </w:t>
      </w:r>
      <w:r w:rsidR="00BF3774" w:rsidRPr="00BF3774">
        <w:rPr>
          <w:rFonts w:ascii="Times New Roman" w:hAnsi="Times New Roman" w:cs="Times New Roman"/>
          <w:sz w:val="24"/>
          <w:szCs w:val="24"/>
        </w:rPr>
        <w:t>подраздел 8.1.</w:t>
      </w:r>
      <w:r w:rsidR="00BF3774">
        <w:rPr>
          <w:rFonts w:ascii="Times New Roman" w:hAnsi="Times New Roman" w:cs="Times New Roman"/>
          <w:sz w:val="24"/>
          <w:szCs w:val="24"/>
        </w:rPr>
        <w:t xml:space="preserve"> на ПРСР да се прилага само по отношение на </w:t>
      </w:r>
      <w:r w:rsidR="00CA7BCD" w:rsidRPr="00CA7BCD">
        <w:rPr>
          <w:rFonts w:ascii="Times New Roman" w:hAnsi="Times New Roman" w:cs="Times New Roman"/>
          <w:sz w:val="24"/>
          <w:szCs w:val="24"/>
        </w:rPr>
        <w:t xml:space="preserve">проекти за производства на енергия от ВЕИ </w:t>
      </w:r>
      <w:r w:rsidR="00CA7BCD">
        <w:rPr>
          <w:rFonts w:ascii="Times New Roman" w:hAnsi="Times New Roman" w:cs="Times New Roman"/>
          <w:sz w:val="24"/>
          <w:szCs w:val="24"/>
        </w:rPr>
        <w:t xml:space="preserve">по </w:t>
      </w:r>
      <w:r w:rsidR="00BF3774">
        <w:rPr>
          <w:rFonts w:ascii="Times New Roman" w:hAnsi="Times New Roman" w:cs="Times New Roman"/>
          <w:sz w:val="24"/>
          <w:szCs w:val="24"/>
        </w:rPr>
        <w:t xml:space="preserve">мярка 4. </w:t>
      </w:r>
      <w:r>
        <w:rPr>
          <w:rFonts w:ascii="Times New Roman" w:hAnsi="Times New Roman" w:cs="Times New Roman"/>
          <w:sz w:val="24"/>
          <w:szCs w:val="24"/>
        </w:rPr>
        <w:t xml:space="preserve"> </w:t>
      </w:r>
    </w:p>
    <w:p w:rsidR="00D4022B" w:rsidRDefault="00D4022B" w:rsidP="008069E9">
      <w:pPr>
        <w:pStyle w:val="ListParagraph"/>
        <w:spacing w:line="360" w:lineRule="auto"/>
        <w:ind w:left="0" w:firstLine="567"/>
        <w:jc w:val="both"/>
        <w:rPr>
          <w:rFonts w:ascii="Times New Roman" w:hAnsi="Times New Roman" w:cs="Times New Roman"/>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695FFB" w:rsidRPr="003A6765" w:rsidRDefault="00695FFB" w:rsidP="0094391C">
      <w:pPr>
        <w:pStyle w:val="ListParagraph"/>
        <w:spacing w:line="360" w:lineRule="auto"/>
        <w:ind w:left="0" w:firstLine="567"/>
        <w:jc w:val="both"/>
        <w:rPr>
          <w:rFonts w:ascii="Times New Roman" w:hAnsi="Times New Roman" w:cs="Times New Roman"/>
          <w:sz w:val="24"/>
          <w:szCs w:val="24"/>
        </w:rPr>
      </w:pPr>
    </w:p>
    <w:p w:rsidR="001F1FAC" w:rsidRPr="0094391C" w:rsidRDefault="001F1FAC" w:rsidP="0094391C">
      <w:pPr>
        <w:pStyle w:val="ListParagraph"/>
        <w:spacing w:line="360" w:lineRule="auto"/>
        <w:ind w:left="0" w:firstLine="567"/>
        <w:jc w:val="both"/>
        <w:rPr>
          <w:rFonts w:ascii="Times New Roman" w:hAnsi="Times New Roman" w:cs="Times New Roman"/>
          <w:sz w:val="24"/>
          <w:szCs w:val="24"/>
        </w:rPr>
        <w:sectPr w:rsidR="001F1FAC" w:rsidRPr="0094391C" w:rsidSect="00391AA6">
          <w:footerReference w:type="default" r:id="rId9"/>
          <w:pgSz w:w="11906" w:h="16838"/>
          <w:pgMar w:top="720" w:right="720" w:bottom="567" w:left="720" w:header="142" w:footer="143" w:gutter="0"/>
          <w:cols w:space="708"/>
          <w:docGrid w:linePitch="360"/>
        </w:sectPr>
      </w:pPr>
    </w:p>
    <w:tbl>
      <w:tblPr>
        <w:tblW w:w="545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997"/>
        <w:gridCol w:w="5976"/>
        <w:gridCol w:w="5978"/>
      </w:tblGrid>
      <w:tr w:rsidR="001464C8" w:rsidRPr="00EA398A" w:rsidTr="00D42ACC">
        <w:tc>
          <w:tcPr>
            <w:tcW w:w="547" w:type="dxa"/>
            <w:shd w:val="clear" w:color="auto" w:fill="D9D9D9"/>
          </w:tcPr>
          <w:p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2997" w:type="dxa"/>
            <w:shd w:val="clear" w:color="auto" w:fill="D9D9D9"/>
            <w:vAlign w:val="center"/>
          </w:tcPr>
          <w:p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5976" w:type="dxa"/>
            <w:shd w:val="clear" w:color="auto" w:fill="D9D9D9"/>
            <w:vAlign w:val="center"/>
          </w:tcPr>
          <w:p w:rsidR="001464C8" w:rsidRPr="00F7647D" w:rsidRDefault="001464C8" w:rsidP="00C2601C">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8210F0" w:rsidRPr="00F7647D">
              <w:rPr>
                <w:rFonts w:ascii="Times New Roman" w:hAnsi="Times New Roman" w:cs="Times New Roman"/>
                <w:b/>
                <w:bCs/>
              </w:rPr>
              <w:t xml:space="preserve"> </w:t>
            </w:r>
            <w:r w:rsidR="00C2601C">
              <w:rPr>
                <w:rFonts w:ascii="Times New Roman" w:hAnsi="Times New Roman" w:cs="Times New Roman"/>
                <w:b/>
                <w:bCs/>
              </w:rPr>
              <w:t>от Раздел 8 „Описание на избраните мерки“ от</w:t>
            </w:r>
            <w:r w:rsidRPr="00F7647D">
              <w:rPr>
                <w:rFonts w:ascii="Times New Roman" w:hAnsi="Times New Roman" w:cs="Times New Roman"/>
                <w:b/>
                <w:bCs/>
              </w:rPr>
              <w:t xml:space="preserve"> ПРСР</w:t>
            </w:r>
          </w:p>
        </w:tc>
        <w:tc>
          <w:tcPr>
            <w:tcW w:w="5978" w:type="dxa"/>
            <w:shd w:val="clear" w:color="auto" w:fill="D9D9D9"/>
            <w:vAlign w:val="center"/>
          </w:tcPr>
          <w:p w:rsidR="001464C8" w:rsidRPr="00F7647D" w:rsidRDefault="001464C8" w:rsidP="00C2601C">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8210F0" w:rsidRPr="00F7647D">
              <w:rPr>
                <w:rFonts w:ascii="Times New Roman" w:hAnsi="Times New Roman" w:cs="Times New Roman"/>
                <w:b/>
                <w:bCs/>
              </w:rPr>
              <w:t xml:space="preserve"> в </w:t>
            </w:r>
            <w:r w:rsidR="00C2601C">
              <w:rPr>
                <w:rFonts w:ascii="Times New Roman" w:hAnsi="Times New Roman" w:cs="Times New Roman"/>
                <w:b/>
                <w:bCs/>
              </w:rPr>
              <w:t>Раздел 8 „Описание на избраните мерки“ от</w:t>
            </w:r>
            <w:r w:rsidR="00C2601C" w:rsidRPr="00F7647D">
              <w:rPr>
                <w:rFonts w:ascii="Times New Roman" w:hAnsi="Times New Roman" w:cs="Times New Roman"/>
                <w:b/>
                <w:bCs/>
              </w:rPr>
              <w:t xml:space="preserve"> ПРСР</w:t>
            </w:r>
          </w:p>
        </w:tc>
      </w:tr>
      <w:tr w:rsidR="001464C8" w:rsidRPr="00EA398A" w:rsidTr="00D42ACC">
        <w:trPr>
          <w:trHeight w:val="589"/>
        </w:trPr>
        <w:tc>
          <w:tcPr>
            <w:tcW w:w="547" w:type="dxa"/>
            <w:tcBorders>
              <w:bottom w:val="single" w:sz="4" w:space="0" w:color="auto"/>
            </w:tcBorders>
            <w:shd w:val="clear" w:color="auto" w:fill="D9D9D9"/>
            <w:vAlign w:val="center"/>
          </w:tcPr>
          <w:p w:rsidR="001464C8" w:rsidRPr="00993553" w:rsidRDefault="001464C8" w:rsidP="00EA398A">
            <w:pPr>
              <w:spacing w:after="0" w:line="240" w:lineRule="auto"/>
              <w:jc w:val="center"/>
              <w:rPr>
                <w:rFonts w:ascii="Times New Roman" w:hAnsi="Times New Roman" w:cs="Times New Roman"/>
                <w:bCs/>
              </w:rPr>
            </w:pPr>
          </w:p>
        </w:tc>
        <w:tc>
          <w:tcPr>
            <w:tcW w:w="2997" w:type="dxa"/>
            <w:tcBorders>
              <w:bottom w:val="single" w:sz="4" w:space="0" w:color="auto"/>
            </w:tcBorders>
            <w:shd w:val="clear" w:color="auto" w:fill="D9D9D9"/>
            <w:vAlign w:val="center"/>
          </w:tcPr>
          <w:p w:rsidR="001464C8" w:rsidRPr="00F7647D" w:rsidRDefault="00C2601C" w:rsidP="00C2601C">
            <w:pPr>
              <w:spacing w:after="0" w:line="240" w:lineRule="auto"/>
              <w:jc w:val="center"/>
              <w:rPr>
                <w:rFonts w:ascii="Times New Roman" w:hAnsi="Times New Roman" w:cs="Times New Roman"/>
                <w:b/>
              </w:rPr>
            </w:pPr>
            <w:r>
              <w:rPr>
                <w:rFonts w:ascii="Times New Roman" w:hAnsi="Times New Roman" w:cs="Times New Roman"/>
                <w:b/>
              </w:rPr>
              <w:t>8. Описание на избраните мерки</w:t>
            </w:r>
          </w:p>
        </w:tc>
        <w:tc>
          <w:tcPr>
            <w:tcW w:w="5976" w:type="dxa"/>
            <w:tcBorders>
              <w:bottom w:val="single" w:sz="4" w:space="0" w:color="auto"/>
            </w:tcBorders>
            <w:shd w:val="clear" w:color="auto" w:fill="D9D9D9"/>
          </w:tcPr>
          <w:p w:rsidR="001464C8" w:rsidRPr="00F7647D" w:rsidRDefault="001464C8" w:rsidP="006D5DA0">
            <w:pPr>
              <w:spacing w:after="0" w:line="240" w:lineRule="auto"/>
              <w:jc w:val="both"/>
              <w:rPr>
                <w:rFonts w:ascii="Times New Roman" w:hAnsi="Times New Roman" w:cs="Times New Roman"/>
                <w:b/>
                <w:bCs/>
              </w:rPr>
            </w:pPr>
          </w:p>
        </w:tc>
        <w:tc>
          <w:tcPr>
            <w:tcW w:w="5978" w:type="dxa"/>
            <w:tcBorders>
              <w:bottom w:val="single" w:sz="4" w:space="0" w:color="auto"/>
            </w:tcBorders>
            <w:shd w:val="clear" w:color="auto" w:fill="D9D9D9"/>
          </w:tcPr>
          <w:p w:rsidR="001464C8" w:rsidRPr="00595C9D" w:rsidRDefault="001464C8" w:rsidP="00436752">
            <w:pPr>
              <w:tabs>
                <w:tab w:val="left" w:pos="12"/>
              </w:tabs>
              <w:spacing w:after="0" w:line="240" w:lineRule="auto"/>
              <w:jc w:val="both"/>
              <w:rPr>
                <w:rFonts w:ascii="Times New Roman" w:hAnsi="Times New Roman" w:cs="Times New Roman"/>
                <w:b/>
                <w:bCs/>
              </w:rPr>
            </w:pPr>
          </w:p>
        </w:tc>
      </w:tr>
      <w:tr w:rsidR="00F00071" w:rsidRPr="00EA398A" w:rsidTr="00D42ACC">
        <w:trPr>
          <w:trHeight w:val="589"/>
        </w:trPr>
        <w:tc>
          <w:tcPr>
            <w:tcW w:w="547" w:type="dxa"/>
            <w:tcBorders>
              <w:bottom w:val="single" w:sz="4" w:space="0" w:color="auto"/>
            </w:tcBorders>
            <w:shd w:val="clear" w:color="auto" w:fill="auto"/>
            <w:vAlign w:val="center"/>
          </w:tcPr>
          <w:p w:rsidR="00F00071" w:rsidRDefault="00234235" w:rsidP="00926587">
            <w:pPr>
              <w:spacing w:after="0" w:line="240" w:lineRule="auto"/>
              <w:jc w:val="center"/>
              <w:rPr>
                <w:rFonts w:ascii="Times New Roman" w:hAnsi="Times New Roman" w:cs="Times New Roman"/>
                <w:bCs/>
              </w:rPr>
            </w:pPr>
            <w:r>
              <w:rPr>
                <w:rFonts w:ascii="Times New Roman" w:hAnsi="Times New Roman" w:cs="Times New Roman"/>
                <w:bCs/>
              </w:rPr>
              <w:t>1</w:t>
            </w:r>
          </w:p>
        </w:tc>
        <w:tc>
          <w:tcPr>
            <w:tcW w:w="2997" w:type="dxa"/>
            <w:tcBorders>
              <w:bottom w:val="single" w:sz="4" w:space="0" w:color="auto"/>
            </w:tcBorders>
            <w:shd w:val="clear" w:color="auto" w:fill="auto"/>
            <w:vAlign w:val="center"/>
          </w:tcPr>
          <w:p w:rsidR="00C2601C" w:rsidRPr="00C2601C" w:rsidRDefault="001073F3" w:rsidP="00C2601C">
            <w:pPr>
              <w:pStyle w:val="Heading2"/>
              <w:numPr>
                <w:ilvl w:val="0"/>
                <w:numId w:val="0"/>
              </w:numPr>
              <w:rPr>
                <w:lang w:val="bg-BG"/>
              </w:rPr>
            </w:pPr>
            <w:r w:rsidRPr="00C2601C">
              <w:rPr>
                <w:lang w:val="bg-BG"/>
              </w:rPr>
              <w:t>8.</w:t>
            </w:r>
            <w:r w:rsidR="00C2601C" w:rsidRPr="00C2601C">
              <w:rPr>
                <w:lang w:val="bg-BG"/>
              </w:rPr>
              <w:t>1</w:t>
            </w:r>
            <w:r w:rsidRPr="00C2601C">
              <w:rPr>
                <w:lang w:val="bg-BG"/>
              </w:rPr>
              <w:t>.</w:t>
            </w:r>
            <w:r w:rsidR="00C2601C" w:rsidRPr="00C2601C">
              <w:rPr>
                <w:lang w:val="bg-BG"/>
              </w:rPr>
              <w:t xml:space="preserve"> </w:t>
            </w:r>
            <w:bookmarkStart w:id="1" w:name="_Toc256000116"/>
            <w:r w:rsidR="00C2601C" w:rsidRPr="00C2601C">
              <w:rPr>
                <w:lang w:val="bg-BG"/>
              </w:rPr>
              <w:t>Описание на общите условия, прилагани за повече от една мярка, включително и, когато е приложимо, определение на селски район, основни параметри, кръстосано съответствие, предназначение на финансовите инструменти, предназначение на авансите и общи разпоредби за инвестиции, включително разпоредбите на членове 45 и 46 от Регламент (ЕС) № 1305/2013</w:t>
            </w:r>
            <w:bookmarkEnd w:id="1"/>
          </w:p>
          <w:p w:rsidR="00F00071" w:rsidRDefault="00F00071" w:rsidP="00C2601C">
            <w:pPr>
              <w:spacing w:after="0" w:line="240" w:lineRule="auto"/>
              <w:jc w:val="center"/>
              <w:rPr>
                <w:rFonts w:ascii="Times New Roman" w:hAnsi="Times New Roman" w:cs="Times New Roman"/>
                <w:b/>
              </w:rPr>
            </w:pPr>
          </w:p>
        </w:tc>
        <w:tc>
          <w:tcPr>
            <w:tcW w:w="5976" w:type="dxa"/>
            <w:tcBorders>
              <w:bottom w:val="single" w:sz="4" w:space="0" w:color="auto"/>
            </w:tcBorders>
            <w:shd w:val="clear" w:color="auto" w:fill="auto"/>
          </w:tcPr>
          <w:p w:rsidR="00C2601C" w:rsidRPr="00C2601C" w:rsidRDefault="00C2601C" w:rsidP="00C2601C">
            <w:pPr>
              <w:numPr>
                <w:ilvl w:val="0"/>
                <w:numId w:val="4"/>
              </w:numPr>
              <w:spacing w:after="0" w:line="240" w:lineRule="auto"/>
              <w:jc w:val="both"/>
              <w:rPr>
                <w:rFonts w:ascii="Times New Roman" w:hAnsi="Times New Roman" w:cs="Times New Roman"/>
              </w:rPr>
            </w:pPr>
            <w:r w:rsidRPr="00C2601C">
              <w:rPr>
                <w:rFonts w:ascii="Times New Roman" w:hAnsi="Times New Roman" w:cs="Times New Roman"/>
                <w:szCs w:val="24"/>
              </w:rPr>
              <w:t>Капацитетът на инсталациите в проекти за производства на енергия от ВЕИ, които са обект на подпомагане не трябва да надвишават мощност от 1 мегават.</w:t>
            </w:r>
          </w:p>
          <w:p w:rsidR="00F00071" w:rsidRPr="00984141" w:rsidRDefault="00F00071" w:rsidP="00C2601C">
            <w:pPr>
              <w:spacing w:after="0" w:line="240" w:lineRule="auto"/>
              <w:ind w:left="720"/>
              <w:jc w:val="both"/>
              <w:rPr>
                <w:rFonts w:ascii="Times New Roman" w:hAnsi="Times New Roman" w:cs="Times New Roman"/>
              </w:rPr>
            </w:pPr>
          </w:p>
        </w:tc>
        <w:tc>
          <w:tcPr>
            <w:tcW w:w="5978" w:type="dxa"/>
            <w:tcBorders>
              <w:bottom w:val="single" w:sz="4" w:space="0" w:color="auto"/>
            </w:tcBorders>
            <w:shd w:val="clear" w:color="auto" w:fill="auto"/>
          </w:tcPr>
          <w:p w:rsidR="008069E9" w:rsidRPr="00C2601C" w:rsidRDefault="008069E9" w:rsidP="00AE50C5">
            <w:pPr>
              <w:numPr>
                <w:ilvl w:val="0"/>
                <w:numId w:val="4"/>
              </w:numPr>
              <w:spacing w:after="0" w:line="240" w:lineRule="auto"/>
              <w:jc w:val="both"/>
              <w:rPr>
                <w:rFonts w:ascii="Times New Roman" w:hAnsi="Times New Roman" w:cs="Times New Roman"/>
              </w:rPr>
            </w:pPr>
            <w:r w:rsidRPr="00C2601C">
              <w:rPr>
                <w:rFonts w:ascii="Times New Roman" w:hAnsi="Times New Roman" w:cs="Times New Roman"/>
                <w:szCs w:val="24"/>
              </w:rPr>
              <w:t xml:space="preserve">Капацитетът на инсталациите в проекти </w:t>
            </w:r>
            <w:r w:rsidR="00CA7BCD" w:rsidRPr="008069E9">
              <w:rPr>
                <w:rFonts w:ascii="Times New Roman" w:hAnsi="Times New Roman" w:cs="Times New Roman"/>
                <w:color w:val="FF0000"/>
                <w:szCs w:val="24"/>
              </w:rPr>
              <w:t>по мярка 4</w:t>
            </w:r>
            <w:r w:rsidR="00CA7BCD">
              <w:rPr>
                <w:rFonts w:ascii="Times New Roman" w:hAnsi="Times New Roman" w:cs="Times New Roman"/>
                <w:color w:val="FF0000"/>
                <w:szCs w:val="24"/>
              </w:rPr>
              <w:t xml:space="preserve"> </w:t>
            </w:r>
            <w:r w:rsidR="00AE50C5" w:rsidRPr="00AE50C5">
              <w:rPr>
                <w:rFonts w:ascii="Times New Roman" w:hAnsi="Times New Roman" w:cs="Times New Roman"/>
                <w:color w:val="FF0000"/>
                <w:szCs w:val="24"/>
              </w:rPr>
              <w:t>„Инвестиции в материални активи“</w:t>
            </w:r>
            <w:r w:rsidR="00AE50C5">
              <w:rPr>
                <w:rFonts w:ascii="Times New Roman" w:hAnsi="Times New Roman" w:cs="Times New Roman"/>
                <w:color w:val="FF0000"/>
                <w:szCs w:val="24"/>
              </w:rPr>
              <w:t xml:space="preserve"> </w:t>
            </w:r>
            <w:r w:rsidRPr="00C2601C">
              <w:rPr>
                <w:rFonts w:ascii="Times New Roman" w:hAnsi="Times New Roman" w:cs="Times New Roman"/>
                <w:szCs w:val="24"/>
              </w:rPr>
              <w:t xml:space="preserve">за производства на енергия от ВЕИ, които са обект на подпомагане не трябва да надвишават мощност от 1 </w:t>
            </w:r>
            <w:r w:rsidRPr="008069E9">
              <w:rPr>
                <w:rFonts w:ascii="Times New Roman" w:hAnsi="Times New Roman" w:cs="Times New Roman"/>
                <w:szCs w:val="24"/>
              </w:rPr>
              <w:t>мегават</w:t>
            </w:r>
            <w:r w:rsidRPr="00C2601C">
              <w:rPr>
                <w:rFonts w:ascii="Times New Roman" w:hAnsi="Times New Roman" w:cs="Times New Roman"/>
                <w:szCs w:val="24"/>
              </w:rPr>
              <w:t>.</w:t>
            </w:r>
          </w:p>
          <w:p w:rsidR="004C4F74" w:rsidRPr="00984141" w:rsidRDefault="004C4F74" w:rsidP="008069E9">
            <w:pPr>
              <w:tabs>
                <w:tab w:val="left" w:pos="12"/>
              </w:tabs>
              <w:spacing w:after="0" w:line="240" w:lineRule="auto"/>
              <w:ind w:left="720"/>
              <w:jc w:val="both"/>
              <w:rPr>
                <w:rFonts w:ascii="Times New Roman" w:eastAsia="Times New Roman" w:hAnsi="Times New Roman" w:cs="Times New Roman"/>
                <w:color w:val="FF0000"/>
              </w:rPr>
            </w:pPr>
            <w:bookmarkStart w:id="2" w:name="_GoBack"/>
            <w:bookmarkEnd w:id="2"/>
          </w:p>
        </w:tc>
      </w:tr>
    </w:tbl>
    <w:p w:rsidR="000122FA" w:rsidRPr="00AA1712" w:rsidRDefault="000122FA" w:rsidP="0066335D">
      <w:pPr>
        <w:spacing w:after="240" w:line="240" w:lineRule="auto"/>
        <w:jc w:val="both"/>
        <w:rPr>
          <w:rFonts w:ascii="Times New Roman" w:eastAsia="Times New Roman" w:hAnsi="Times New Roman" w:cs="Times New Roman"/>
          <w:sz w:val="20"/>
          <w:szCs w:val="20"/>
        </w:rPr>
      </w:pPr>
    </w:p>
    <w:sectPr w:rsidR="000122FA" w:rsidRPr="00AA1712" w:rsidSect="00432B0F">
      <w:pgSz w:w="16838" w:h="11906" w:orient="landscape"/>
      <w:pgMar w:top="284" w:right="1418" w:bottom="117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F56" w:rsidRDefault="00F45F56" w:rsidP="0039528E">
      <w:pPr>
        <w:spacing w:after="0" w:line="240" w:lineRule="auto"/>
      </w:pPr>
      <w:r>
        <w:separator/>
      </w:r>
    </w:p>
  </w:endnote>
  <w:endnote w:type="continuationSeparator" w:id="0">
    <w:p w:rsidR="00F45F56" w:rsidRDefault="00F45F56"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206398"/>
      <w:docPartObj>
        <w:docPartGallery w:val="Page Numbers (Bottom of Page)"/>
        <w:docPartUnique/>
      </w:docPartObj>
    </w:sdtPr>
    <w:sdtEndPr>
      <w:rPr>
        <w:rFonts w:ascii="Times New Roman" w:hAnsi="Times New Roman" w:cs="Times New Roman"/>
        <w:noProof/>
        <w:sz w:val="16"/>
        <w:szCs w:val="16"/>
      </w:rPr>
    </w:sdtEndPr>
    <w:sdtContent>
      <w:p w:rsidR="0039528E" w:rsidRPr="00A36CE3" w:rsidRDefault="0039528E">
        <w:pPr>
          <w:pStyle w:val="Footer"/>
          <w:jc w:val="right"/>
          <w:rPr>
            <w:rFonts w:ascii="Times New Roman" w:hAnsi="Times New Roman" w:cs="Times New Roman"/>
            <w:sz w:val="16"/>
            <w:szCs w:val="16"/>
          </w:rPr>
        </w:pPr>
        <w:r w:rsidRPr="00A36CE3">
          <w:rPr>
            <w:rFonts w:ascii="Times New Roman" w:hAnsi="Times New Roman" w:cs="Times New Roman"/>
            <w:sz w:val="16"/>
            <w:szCs w:val="16"/>
          </w:rPr>
          <w:fldChar w:fldCharType="begin"/>
        </w:r>
        <w:r w:rsidRPr="00A36CE3">
          <w:rPr>
            <w:rFonts w:ascii="Times New Roman" w:hAnsi="Times New Roman" w:cs="Times New Roman"/>
            <w:sz w:val="16"/>
            <w:szCs w:val="16"/>
          </w:rPr>
          <w:instrText xml:space="preserve"> PAGE   \* MERGEFORMAT </w:instrText>
        </w:r>
        <w:r w:rsidRPr="00A36CE3">
          <w:rPr>
            <w:rFonts w:ascii="Times New Roman" w:hAnsi="Times New Roman" w:cs="Times New Roman"/>
            <w:sz w:val="16"/>
            <w:szCs w:val="16"/>
          </w:rPr>
          <w:fldChar w:fldCharType="separate"/>
        </w:r>
        <w:r w:rsidR="00AE50C5">
          <w:rPr>
            <w:rFonts w:ascii="Times New Roman" w:hAnsi="Times New Roman" w:cs="Times New Roman"/>
            <w:noProof/>
            <w:sz w:val="16"/>
            <w:szCs w:val="16"/>
          </w:rPr>
          <w:t>2</w:t>
        </w:r>
        <w:r w:rsidRPr="00A36CE3">
          <w:rPr>
            <w:rFonts w:ascii="Times New Roman" w:hAnsi="Times New Roman" w:cs="Times New Roman"/>
            <w:noProof/>
            <w:sz w:val="16"/>
            <w:szCs w:val="16"/>
          </w:rPr>
          <w:fldChar w:fldCharType="end"/>
        </w:r>
      </w:p>
    </w:sdtContent>
  </w:sdt>
  <w:p w:rsidR="0039528E" w:rsidRDefault="00395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F56" w:rsidRDefault="00F45F56" w:rsidP="0039528E">
      <w:pPr>
        <w:spacing w:after="0" w:line="240" w:lineRule="auto"/>
      </w:pPr>
      <w:r>
        <w:separator/>
      </w:r>
    </w:p>
  </w:footnote>
  <w:footnote w:type="continuationSeparator" w:id="0">
    <w:p w:rsidR="00F45F56" w:rsidRDefault="00F45F56"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06FA4B7C"/>
    <w:multiLevelType w:val="hybridMultilevel"/>
    <w:tmpl w:val="FB9E68E4"/>
    <w:lvl w:ilvl="0" w:tplc="D51ACFA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D8792B"/>
    <w:multiLevelType w:val="hybridMultilevel"/>
    <w:tmpl w:val="96023B5A"/>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79D249C"/>
    <w:multiLevelType w:val="hybridMultilevel"/>
    <w:tmpl w:val="96BAE20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8C9401C"/>
    <w:multiLevelType w:val="hybridMultilevel"/>
    <w:tmpl w:val="7F6A7B90"/>
    <w:lvl w:ilvl="0" w:tplc="F460B14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C53BD9"/>
    <w:multiLevelType w:val="hybridMultilevel"/>
    <w:tmpl w:val="8A62683C"/>
    <w:lvl w:ilvl="0" w:tplc="2AFC5EEE">
      <w:start w:val="1"/>
      <w:numFmt w:val="bullet"/>
      <w:lvlText w:val=""/>
      <w:lvlJc w:val="left"/>
      <w:pPr>
        <w:ind w:left="632"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9243D11"/>
    <w:multiLevelType w:val="hybridMultilevel"/>
    <w:tmpl w:val="010A4490"/>
    <w:lvl w:ilvl="0" w:tplc="9822DD9A">
      <w:start w:val="1"/>
      <w:numFmt w:val="bullet"/>
      <w:lvlText w:val=""/>
      <w:lvlJc w:val="left"/>
      <w:pPr>
        <w:ind w:left="927" w:hanging="360"/>
      </w:pPr>
      <w:rPr>
        <w:rFonts w:ascii="Symbol" w:hAnsi="Symbol"/>
        <w:color w:val="auto"/>
      </w:rPr>
    </w:lvl>
    <w:lvl w:ilvl="1" w:tplc="B21ECBC8">
      <w:numFmt w:val="bullet"/>
      <w:lvlText w:val="•"/>
      <w:lvlJc w:val="left"/>
      <w:pPr>
        <w:ind w:left="1977" w:hanging="690"/>
      </w:pPr>
      <w:rPr>
        <w:rFonts w:ascii="Times New Roman" w:eastAsiaTheme="minorHAnsi"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53436603"/>
    <w:multiLevelType w:val="multilevel"/>
    <w:tmpl w:val="A09AD310"/>
    <w:numStyleLink w:val="Headings"/>
  </w:abstractNum>
  <w:abstractNum w:abstractNumId="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0">
    <w:nsid w:val="6978732D"/>
    <w:multiLevelType w:val="hybridMultilevel"/>
    <w:tmpl w:val="9A2C0184"/>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D1E77B6"/>
    <w:multiLevelType w:val="hybridMultilevel"/>
    <w:tmpl w:val="835A9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2305B5"/>
    <w:multiLevelType w:val="hybridMultilevel"/>
    <w:tmpl w:val="722305B5"/>
    <w:lvl w:ilvl="0" w:tplc="46300BCA">
      <w:start w:val="1"/>
      <w:numFmt w:val="bullet"/>
      <w:lvlText w:val=""/>
      <w:lvlJc w:val="left"/>
      <w:pPr>
        <w:ind w:left="720" w:hanging="360"/>
      </w:pPr>
      <w:rPr>
        <w:rFonts w:ascii="Symbol" w:hAnsi="Symbol"/>
      </w:rPr>
    </w:lvl>
    <w:lvl w:ilvl="1" w:tplc="B6A8DD02">
      <w:start w:val="1"/>
      <w:numFmt w:val="bullet"/>
      <w:lvlText w:val="o"/>
      <w:lvlJc w:val="left"/>
      <w:pPr>
        <w:tabs>
          <w:tab w:val="num" w:pos="1440"/>
        </w:tabs>
        <w:ind w:left="1440" w:hanging="360"/>
      </w:pPr>
      <w:rPr>
        <w:rFonts w:ascii="Courier New" w:hAnsi="Courier New"/>
      </w:rPr>
    </w:lvl>
    <w:lvl w:ilvl="2" w:tplc="564E6142">
      <w:start w:val="1"/>
      <w:numFmt w:val="bullet"/>
      <w:lvlText w:val=""/>
      <w:lvlJc w:val="left"/>
      <w:pPr>
        <w:tabs>
          <w:tab w:val="num" w:pos="2160"/>
        </w:tabs>
        <w:ind w:left="2160" w:hanging="360"/>
      </w:pPr>
      <w:rPr>
        <w:rFonts w:ascii="Wingdings" w:hAnsi="Wingdings"/>
      </w:rPr>
    </w:lvl>
    <w:lvl w:ilvl="3" w:tplc="855A5FBA">
      <w:start w:val="1"/>
      <w:numFmt w:val="bullet"/>
      <w:lvlText w:val=""/>
      <w:lvlJc w:val="left"/>
      <w:pPr>
        <w:tabs>
          <w:tab w:val="num" w:pos="2880"/>
        </w:tabs>
        <w:ind w:left="2880" w:hanging="360"/>
      </w:pPr>
      <w:rPr>
        <w:rFonts w:ascii="Symbol" w:hAnsi="Symbol"/>
      </w:rPr>
    </w:lvl>
    <w:lvl w:ilvl="4" w:tplc="C6AAEDBC">
      <w:start w:val="1"/>
      <w:numFmt w:val="bullet"/>
      <w:lvlText w:val="o"/>
      <w:lvlJc w:val="left"/>
      <w:pPr>
        <w:tabs>
          <w:tab w:val="num" w:pos="3600"/>
        </w:tabs>
        <w:ind w:left="3600" w:hanging="360"/>
      </w:pPr>
      <w:rPr>
        <w:rFonts w:ascii="Courier New" w:hAnsi="Courier New"/>
      </w:rPr>
    </w:lvl>
    <w:lvl w:ilvl="5" w:tplc="0226EF08">
      <w:start w:val="1"/>
      <w:numFmt w:val="bullet"/>
      <w:lvlText w:val=""/>
      <w:lvlJc w:val="left"/>
      <w:pPr>
        <w:tabs>
          <w:tab w:val="num" w:pos="4320"/>
        </w:tabs>
        <w:ind w:left="4320" w:hanging="360"/>
      </w:pPr>
      <w:rPr>
        <w:rFonts w:ascii="Wingdings" w:hAnsi="Wingdings"/>
      </w:rPr>
    </w:lvl>
    <w:lvl w:ilvl="6" w:tplc="B1DA9C76">
      <w:start w:val="1"/>
      <w:numFmt w:val="bullet"/>
      <w:lvlText w:val=""/>
      <w:lvlJc w:val="left"/>
      <w:pPr>
        <w:tabs>
          <w:tab w:val="num" w:pos="5040"/>
        </w:tabs>
        <w:ind w:left="5040" w:hanging="360"/>
      </w:pPr>
      <w:rPr>
        <w:rFonts w:ascii="Symbol" w:hAnsi="Symbol"/>
      </w:rPr>
    </w:lvl>
    <w:lvl w:ilvl="7" w:tplc="FBB2A782">
      <w:start w:val="1"/>
      <w:numFmt w:val="bullet"/>
      <w:lvlText w:val="o"/>
      <w:lvlJc w:val="left"/>
      <w:pPr>
        <w:tabs>
          <w:tab w:val="num" w:pos="5760"/>
        </w:tabs>
        <w:ind w:left="5760" w:hanging="360"/>
      </w:pPr>
      <w:rPr>
        <w:rFonts w:ascii="Courier New" w:hAnsi="Courier New"/>
      </w:rPr>
    </w:lvl>
    <w:lvl w:ilvl="8" w:tplc="ACAA978A">
      <w:start w:val="1"/>
      <w:numFmt w:val="bullet"/>
      <w:lvlText w:val=""/>
      <w:lvlJc w:val="left"/>
      <w:pPr>
        <w:tabs>
          <w:tab w:val="num" w:pos="6480"/>
        </w:tabs>
        <w:ind w:left="6480" w:hanging="360"/>
      </w:pPr>
      <w:rPr>
        <w:rFonts w:ascii="Wingdings" w:hAnsi="Wingdings"/>
      </w:rPr>
    </w:lvl>
  </w:abstractNum>
  <w:abstractNum w:abstractNumId="13">
    <w:nsid w:val="722305B9"/>
    <w:multiLevelType w:val="hybridMultilevel"/>
    <w:tmpl w:val="722305B9"/>
    <w:lvl w:ilvl="0" w:tplc="2B20C9E6">
      <w:start w:val="1"/>
      <w:numFmt w:val="bullet"/>
      <w:lvlText w:val=""/>
      <w:lvlJc w:val="left"/>
      <w:pPr>
        <w:ind w:left="720" w:hanging="360"/>
      </w:pPr>
      <w:rPr>
        <w:rFonts w:ascii="Symbol" w:hAnsi="Symbol"/>
      </w:rPr>
    </w:lvl>
    <w:lvl w:ilvl="1" w:tplc="FAD2D63E">
      <w:start w:val="1"/>
      <w:numFmt w:val="bullet"/>
      <w:lvlText w:val="o"/>
      <w:lvlJc w:val="left"/>
      <w:pPr>
        <w:tabs>
          <w:tab w:val="num" w:pos="1440"/>
        </w:tabs>
        <w:ind w:left="1440" w:hanging="360"/>
      </w:pPr>
      <w:rPr>
        <w:rFonts w:ascii="Courier New" w:hAnsi="Courier New"/>
      </w:rPr>
    </w:lvl>
    <w:lvl w:ilvl="2" w:tplc="84A6534A">
      <w:start w:val="1"/>
      <w:numFmt w:val="bullet"/>
      <w:lvlText w:val=""/>
      <w:lvlJc w:val="left"/>
      <w:pPr>
        <w:tabs>
          <w:tab w:val="num" w:pos="2160"/>
        </w:tabs>
        <w:ind w:left="2160" w:hanging="360"/>
      </w:pPr>
      <w:rPr>
        <w:rFonts w:ascii="Wingdings" w:hAnsi="Wingdings"/>
      </w:rPr>
    </w:lvl>
    <w:lvl w:ilvl="3" w:tplc="B74E9DE4">
      <w:start w:val="1"/>
      <w:numFmt w:val="bullet"/>
      <w:lvlText w:val=""/>
      <w:lvlJc w:val="left"/>
      <w:pPr>
        <w:tabs>
          <w:tab w:val="num" w:pos="2880"/>
        </w:tabs>
        <w:ind w:left="2880" w:hanging="360"/>
      </w:pPr>
      <w:rPr>
        <w:rFonts w:ascii="Symbol" w:hAnsi="Symbol"/>
      </w:rPr>
    </w:lvl>
    <w:lvl w:ilvl="4" w:tplc="DB2CD508">
      <w:start w:val="1"/>
      <w:numFmt w:val="bullet"/>
      <w:lvlText w:val="o"/>
      <w:lvlJc w:val="left"/>
      <w:pPr>
        <w:tabs>
          <w:tab w:val="num" w:pos="3600"/>
        </w:tabs>
        <w:ind w:left="3600" w:hanging="360"/>
      </w:pPr>
      <w:rPr>
        <w:rFonts w:ascii="Courier New" w:hAnsi="Courier New"/>
      </w:rPr>
    </w:lvl>
    <w:lvl w:ilvl="5" w:tplc="3C1EC172">
      <w:start w:val="1"/>
      <w:numFmt w:val="bullet"/>
      <w:lvlText w:val=""/>
      <w:lvlJc w:val="left"/>
      <w:pPr>
        <w:tabs>
          <w:tab w:val="num" w:pos="4320"/>
        </w:tabs>
        <w:ind w:left="4320" w:hanging="360"/>
      </w:pPr>
      <w:rPr>
        <w:rFonts w:ascii="Wingdings" w:hAnsi="Wingdings"/>
      </w:rPr>
    </w:lvl>
    <w:lvl w:ilvl="6" w:tplc="A40249C6">
      <w:start w:val="1"/>
      <w:numFmt w:val="bullet"/>
      <w:lvlText w:val=""/>
      <w:lvlJc w:val="left"/>
      <w:pPr>
        <w:tabs>
          <w:tab w:val="num" w:pos="5040"/>
        </w:tabs>
        <w:ind w:left="5040" w:hanging="360"/>
      </w:pPr>
      <w:rPr>
        <w:rFonts w:ascii="Symbol" w:hAnsi="Symbol"/>
      </w:rPr>
    </w:lvl>
    <w:lvl w:ilvl="7" w:tplc="C7E06662">
      <w:start w:val="1"/>
      <w:numFmt w:val="bullet"/>
      <w:lvlText w:val="o"/>
      <w:lvlJc w:val="left"/>
      <w:pPr>
        <w:tabs>
          <w:tab w:val="num" w:pos="5760"/>
        </w:tabs>
        <w:ind w:left="5760" w:hanging="360"/>
      </w:pPr>
      <w:rPr>
        <w:rFonts w:ascii="Courier New" w:hAnsi="Courier New"/>
      </w:rPr>
    </w:lvl>
    <w:lvl w:ilvl="8" w:tplc="56766260">
      <w:start w:val="1"/>
      <w:numFmt w:val="bullet"/>
      <w:lvlText w:val=""/>
      <w:lvlJc w:val="left"/>
      <w:pPr>
        <w:tabs>
          <w:tab w:val="num" w:pos="6480"/>
        </w:tabs>
        <w:ind w:left="6480" w:hanging="360"/>
      </w:pPr>
      <w:rPr>
        <w:rFonts w:ascii="Wingdings" w:hAnsi="Wingdings"/>
      </w:rPr>
    </w:lvl>
  </w:abstractNum>
  <w:abstractNum w:abstractNumId="14">
    <w:nsid w:val="73E85813"/>
    <w:multiLevelType w:val="hybridMultilevel"/>
    <w:tmpl w:val="46F22D52"/>
    <w:lvl w:ilvl="0" w:tplc="D9842C78">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796E48D3"/>
    <w:multiLevelType w:val="hybridMultilevel"/>
    <w:tmpl w:val="38FA1BD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8"/>
  </w:num>
  <w:num w:numId="4">
    <w:abstractNumId w:val="1"/>
  </w:num>
  <w:num w:numId="5">
    <w:abstractNumId w:val="4"/>
  </w:num>
  <w:num w:numId="6">
    <w:abstractNumId w:val="5"/>
  </w:num>
  <w:num w:numId="7">
    <w:abstractNumId w:val="6"/>
  </w:num>
  <w:num w:numId="8">
    <w:abstractNumId w:val="10"/>
  </w:num>
  <w:num w:numId="9">
    <w:abstractNumId w:val="15"/>
  </w:num>
  <w:num w:numId="10">
    <w:abstractNumId w:val="3"/>
  </w:num>
  <w:num w:numId="11">
    <w:abstractNumId w:val="2"/>
  </w:num>
  <w:num w:numId="12">
    <w:abstractNumId w:val="12"/>
  </w:num>
  <w:num w:numId="13">
    <w:abstractNumId w:val="14"/>
  </w:num>
  <w:num w:numId="14">
    <w:abstractNumId w:val="13"/>
  </w:num>
  <w:num w:numId="15">
    <w:abstractNumId w:val="11"/>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34FA6"/>
    <w:rsid w:val="00036592"/>
    <w:rsid w:val="00044429"/>
    <w:rsid w:val="00045CA9"/>
    <w:rsid w:val="00053926"/>
    <w:rsid w:val="00060D89"/>
    <w:rsid w:val="00061E68"/>
    <w:rsid w:val="00063202"/>
    <w:rsid w:val="00070D87"/>
    <w:rsid w:val="000711F8"/>
    <w:rsid w:val="00071B72"/>
    <w:rsid w:val="000840D6"/>
    <w:rsid w:val="0008435E"/>
    <w:rsid w:val="0009360E"/>
    <w:rsid w:val="000A25B9"/>
    <w:rsid w:val="000A5D56"/>
    <w:rsid w:val="000B0A18"/>
    <w:rsid w:val="000B220C"/>
    <w:rsid w:val="000B4B81"/>
    <w:rsid w:val="000B6458"/>
    <w:rsid w:val="000B7525"/>
    <w:rsid w:val="000C2AF2"/>
    <w:rsid w:val="000C3494"/>
    <w:rsid w:val="000D025B"/>
    <w:rsid w:val="000F3229"/>
    <w:rsid w:val="000F3B34"/>
    <w:rsid w:val="000F595F"/>
    <w:rsid w:val="001073F3"/>
    <w:rsid w:val="0011742A"/>
    <w:rsid w:val="00120975"/>
    <w:rsid w:val="00120F75"/>
    <w:rsid w:val="00145219"/>
    <w:rsid w:val="001464C8"/>
    <w:rsid w:val="0015310C"/>
    <w:rsid w:val="00160072"/>
    <w:rsid w:val="00167B46"/>
    <w:rsid w:val="00173D23"/>
    <w:rsid w:val="00174A95"/>
    <w:rsid w:val="001801B0"/>
    <w:rsid w:val="0018342B"/>
    <w:rsid w:val="00183E77"/>
    <w:rsid w:val="00192B8D"/>
    <w:rsid w:val="001B4045"/>
    <w:rsid w:val="001C2082"/>
    <w:rsid w:val="001D7749"/>
    <w:rsid w:val="001E242B"/>
    <w:rsid w:val="001E2C3D"/>
    <w:rsid w:val="001E47ED"/>
    <w:rsid w:val="001F1FAC"/>
    <w:rsid w:val="0020109D"/>
    <w:rsid w:val="0021024C"/>
    <w:rsid w:val="0021565A"/>
    <w:rsid w:val="00221A4B"/>
    <w:rsid w:val="00230534"/>
    <w:rsid w:val="00232F4B"/>
    <w:rsid w:val="00234235"/>
    <w:rsid w:val="002460F2"/>
    <w:rsid w:val="002605EE"/>
    <w:rsid w:val="00266328"/>
    <w:rsid w:val="0027034C"/>
    <w:rsid w:val="00271414"/>
    <w:rsid w:val="0027423C"/>
    <w:rsid w:val="0027513F"/>
    <w:rsid w:val="00280287"/>
    <w:rsid w:val="00281226"/>
    <w:rsid w:val="0029092E"/>
    <w:rsid w:val="0029315A"/>
    <w:rsid w:val="002B015A"/>
    <w:rsid w:val="002C104E"/>
    <w:rsid w:val="002C535D"/>
    <w:rsid w:val="002C628B"/>
    <w:rsid w:val="002D797E"/>
    <w:rsid w:val="002D79C6"/>
    <w:rsid w:val="002E48CC"/>
    <w:rsid w:val="002F1106"/>
    <w:rsid w:val="002F5A0C"/>
    <w:rsid w:val="00303751"/>
    <w:rsid w:val="00304FF9"/>
    <w:rsid w:val="00310593"/>
    <w:rsid w:val="00313A15"/>
    <w:rsid w:val="003166E8"/>
    <w:rsid w:val="00323326"/>
    <w:rsid w:val="00330392"/>
    <w:rsid w:val="003336D4"/>
    <w:rsid w:val="00336B2C"/>
    <w:rsid w:val="003675E7"/>
    <w:rsid w:val="00372564"/>
    <w:rsid w:val="003757DA"/>
    <w:rsid w:val="00385A3E"/>
    <w:rsid w:val="00391AA6"/>
    <w:rsid w:val="00393D91"/>
    <w:rsid w:val="0039528E"/>
    <w:rsid w:val="00395D49"/>
    <w:rsid w:val="003A0EBB"/>
    <w:rsid w:val="003A0FF7"/>
    <w:rsid w:val="003A6765"/>
    <w:rsid w:val="003B08E8"/>
    <w:rsid w:val="003B1868"/>
    <w:rsid w:val="003B1F86"/>
    <w:rsid w:val="003B60B4"/>
    <w:rsid w:val="003C00FA"/>
    <w:rsid w:val="003C0F4C"/>
    <w:rsid w:val="003E081A"/>
    <w:rsid w:val="003E42F5"/>
    <w:rsid w:val="003E4B49"/>
    <w:rsid w:val="003E561B"/>
    <w:rsid w:val="004001F9"/>
    <w:rsid w:val="00401C1C"/>
    <w:rsid w:val="0040615F"/>
    <w:rsid w:val="004066A1"/>
    <w:rsid w:val="00406FF1"/>
    <w:rsid w:val="004102ED"/>
    <w:rsid w:val="00416AED"/>
    <w:rsid w:val="00430F7B"/>
    <w:rsid w:val="0043296C"/>
    <w:rsid w:val="00432B0F"/>
    <w:rsid w:val="004352A2"/>
    <w:rsid w:val="00435C24"/>
    <w:rsid w:val="00436752"/>
    <w:rsid w:val="00436DCC"/>
    <w:rsid w:val="00440DA8"/>
    <w:rsid w:val="00450E2B"/>
    <w:rsid w:val="004524AA"/>
    <w:rsid w:val="00452900"/>
    <w:rsid w:val="004538CE"/>
    <w:rsid w:val="00457A8E"/>
    <w:rsid w:val="004625BF"/>
    <w:rsid w:val="00470DC4"/>
    <w:rsid w:val="00475F00"/>
    <w:rsid w:val="00484F7E"/>
    <w:rsid w:val="004866C4"/>
    <w:rsid w:val="00495BFB"/>
    <w:rsid w:val="004A18FA"/>
    <w:rsid w:val="004B06DD"/>
    <w:rsid w:val="004B5CC2"/>
    <w:rsid w:val="004C25FB"/>
    <w:rsid w:val="004C4F74"/>
    <w:rsid w:val="004D1BF8"/>
    <w:rsid w:val="004D6C6F"/>
    <w:rsid w:val="004E154E"/>
    <w:rsid w:val="004E1BDF"/>
    <w:rsid w:val="004E6583"/>
    <w:rsid w:val="004E6EEB"/>
    <w:rsid w:val="00501046"/>
    <w:rsid w:val="005036AA"/>
    <w:rsid w:val="005072C4"/>
    <w:rsid w:val="00516394"/>
    <w:rsid w:val="00520AF5"/>
    <w:rsid w:val="00523784"/>
    <w:rsid w:val="0054452E"/>
    <w:rsid w:val="00560F36"/>
    <w:rsid w:val="00561E0F"/>
    <w:rsid w:val="00562325"/>
    <w:rsid w:val="00572617"/>
    <w:rsid w:val="00573047"/>
    <w:rsid w:val="005805B3"/>
    <w:rsid w:val="00595C9D"/>
    <w:rsid w:val="005A3F03"/>
    <w:rsid w:val="005A5C9A"/>
    <w:rsid w:val="005A70DF"/>
    <w:rsid w:val="005B1748"/>
    <w:rsid w:val="005B499D"/>
    <w:rsid w:val="005C2681"/>
    <w:rsid w:val="005D1BB6"/>
    <w:rsid w:val="005D31A9"/>
    <w:rsid w:val="005E2DD8"/>
    <w:rsid w:val="005E3311"/>
    <w:rsid w:val="005E49D7"/>
    <w:rsid w:val="005E56E9"/>
    <w:rsid w:val="005E7479"/>
    <w:rsid w:val="005F2F9F"/>
    <w:rsid w:val="005F6FAB"/>
    <w:rsid w:val="005F7A6C"/>
    <w:rsid w:val="00604B78"/>
    <w:rsid w:val="00607F8D"/>
    <w:rsid w:val="006136DD"/>
    <w:rsid w:val="00621229"/>
    <w:rsid w:val="00623A57"/>
    <w:rsid w:val="00623BE5"/>
    <w:rsid w:val="00626850"/>
    <w:rsid w:val="00626DF1"/>
    <w:rsid w:val="00627292"/>
    <w:rsid w:val="00627EF7"/>
    <w:rsid w:val="0063062D"/>
    <w:rsid w:val="00633426"/>
    <w:rsid w:val="0064362D"/>
    <w:rsid w:val="00645668"/>
    <w:rsid w:val="00645B68"/>
    <w:rsid w:val="00652F04"/>
    <w:rsid w:val="00655BCB"/>
    <w:rsid w:val="00657539"/>
    <w:rsid w:val="0066335D"/>
    <w:rsid w:val="00666E06"/>
    <w:rsid w:val="00670390"/>
    <w:rsid w:val="00677CDC"/>
    <w:rsid w:val="00683E34"/>
    <w:rsid w:val="00685AB3"/>
    <w:rsid w:val="00695FFB"/>
    <w:rsid w:val="00697F68"/>
    <w:rsid w:val="006B0316"/>
    <w:rsid w:val="006B081A"/>
    <w:rsid w:val="006C2CC4"/>
    <w:rsid w:val="006D3320"/>
    <w:rsid w:val="006D5DA0"/>
    <w:rsid w:val="006E202A"/>
    <w:rsid w:val="006E6B6D"/>
    <w:rsid w:val="006F0169"/>
    <w:rsid w:val="006F0984"/>
    <w:rsid w:val="00700A06"/>
    <w:rsid w:val="00702DA4"/>
    <w:rsid w:val="00706464"/>
    <w:rsid w:val="00706595"/>
    <w:rsid w:val="00714DBE"/>
    <w:rsid w:val="00716F43"/>
    <w:rsid w:val="00716F66"/>
    <w:rsid w:val="00722FAC"/>
    <w:rsid w:val="0073381A"/>
    <w:rsid w:val="00736BCB"/>
    <w:rsid w:val="007378F9"/>
    <w:rsid w:val="00737EC3"/>
    <w:rsid w:val="007401A1"/>
    <w:rsid w:val="00740A03"/>
    <w:rsid w:val="00745977"/>
    <w:rsid w:val="00752182"/>
    <w:rsid w:val="00752645"/>
    <w:rsid w:val="00754DE6"/>
    <w:rsid w:val="0075786D"/>
    <w:rsid w:val="007658DD"/>
    <w:rsid w:val="00766717"/>
    <w:rsid w:val="00767DDC"/>
    <w:rsid w:val="00775F1C"/>
    <w:rsid w:val="00776DDD"/>
    <w:rsid w:val="00777380"/>
    <w:rsid w:val="007813C7"/>
    <w:rsid w:val="007815CA"/>
    <w:rsid w:val="0078287A"/>
    <w:rsid w:val="00794EFF"/>
    <w:rsid w:val="007B08E2"/>
    <w:rsid w:val="007B4DCE"/>
    <w:rsid w:val="007C0BE3"/>
    <w:rsid w:val="007D346A"/>
    <w:rsid w:val="007F04A8"/>
    <w:rsid w:val="007F148C"/>
    <w:rsid w:val="007F4CB0"/>
    <w:rsid w:val="008042E0"/>
    <w:rsid w:val="008048E9"/>
    <w:rsid w:val="008069E9"/>
    <w:rsid w:val="008126DA"/>
    <w:rsid w:val="00815796"/>
    <w:rsid w:val="008210F0"/>
    <w:rsid w:val="0082480D"/>
    <w:rsid w:val="00825947"/>
    <w:rsid w:val="0084031A"/>
    <w:rsid w:val="0084626A"/>
    <w:rsid w:val="008646B9"/>
    <w:rsid w:val="00870882"/>
    <w:rsid w:val="00874D82"/>
    <w:rsid w:val="00875488"/>
    <w:rsid w:val="008773F1"/>
    <w:rsid w:val="00881DB0"/>
    <w:rsid w:val="00884781"/>
    <w:rsid w:val="008912EC"/>
    <w:rsid w:val="008928E6"/>
    <w:rsid w:val="008A3DF4"/>
    <w:rsid w:val="008A5BDC"/>
    <w:rsid w:val="008C05B8"/>
    <w:rsid w:val="008C11B3"/>
    <w:rsid w:val="008C74E1"/>
    <w:rsid w:val="008E611B"/>
    <w:rsid w:val="00904550"/>
    <w:rsid w:val="00906BAD"/>
    <w:rsid w:val="0092390C"/>
    <w:rsid w:val="00924D30"/>
    <w:rsid w:val="00925771"/>
    <w:rsid w:val="00926587"/>
    <w:rsid w:val="00934B3E"/>
    <w:rsid w:val="009355F0"/>
    <w:rsid w:val="0094391C"/>
    <w:rsid w:val="00943995"/>
    <w:rsid w:val="00943CDE"/>
    <w:rsid w:val="009468B4"/>
    <w:rsid w:val="00965C17"/>
    <w:rsid w:val="00970E28"/>
    <w:rsid w:val="009718DB"/>
    <w:rsid w:val="00982E05"/>
    <w:rsid w:val="009838CE"/>
    <w:rsid w:val="00984141"/>
    <w:rsid w:val="00985935"/>
    <w:rsid w:val="00991E6F"/>
    <w:rsid w:val="00992C99"/>
    <w:rsid w:val="00993553"/>
    <w:rsid w:val="009975A2"/>
    <w:rsid w:val="009B7211"/>
    <w:rsid w:val="009C7F38"/>
    <w:rsid w:val="009D482D"/>
    <w:rsid w:val="009D6EF7"/>
    <w:rsid w:val="009E623F"/>
    <w:rsid w:val="009E7FD7"/>
    <w:rsid w:val="009F0F8C"/>
    <w:rsid w:val="009F1F50"/>
    <w:rsid w:val="009F57C8"/>
    <w:rsid w:val="009F7EF6"/>
    <w:rsid w:val="00A13C4C"/>
    <w:rsid w:val="00A156C1"/>
    <w:rsid w:val="00A15DCD"/>
    <w:rsid w:val="00A212F8"/>
    <w:rsid w:val="00A31DE1"/>
    <w:rsid w:val="00A34A57"/>
    <w:rsid w:val="00A359EA"/>
    <w:rsid w:val="00A362D8"/>
    <w:rsid w:val="00A36CE3"/>
    <w:rsid w:val="00A438CC"/>
    <w:rsid w:val="00A520D9"/>
    <w:rsid w:val="00A546C4"/>
    <w:rsid w:val="00A60226"/>
    <w:rsid w:val="00A62CC7"/>
    <w:rsid w:val="00A63F1E"/>
    <w:rsid w:val="00A700B6"/>
    <w:rsid w:val="00A70F52"/>
    <w:rsid w:val="00A73BFD"/>
    <w:rsid w:val="00A77EDC"/>
    <w:rsid w:val="00A81476"/>
    <w:rsid w:val="00A83F06"/>
    <w:rsid w:val="00A87333"/>
    <w:rsid w:val="00A907B0"/>
    <w:rsid w:val="00A910C5"/>
    <w:rsid w:val="00A97095"/>
    <w:rsid w:val="00AA1712"/>
    <w:rsid w:val="00AC293F"/>
    <w:rsid w:val="00AC6C89"/>
    <w:rsid w:val="00AD014F"/>
    <w:rsid w:val="00AD1CB7"/>
    <w:rsid w:val="00AE50C5"/>
    <w:rsid w:val="00AE68C5"/>
    <w:rsid w:val="00AF1C27"/>
    <w:rsid w:val="00AF50B3"/>
    <w:rsid w:val="00AF60D9"/>
    <w:rsid w:val="00B01AE9"/>
    <w:rsid w:val="00B063C3"/>
    <w:rsid w:val="00B15518"/>
    <w:rsid w:val="00B175ED"/>
    <w:rsid w:val="00B20AC8"/>
    <w:rsid w:val="00B212A5"/>
    <w:rsid w:val="00B2401E"/>
    <w:rsid w:val="00B26DAD"/>
    <w:rsid w:val="00B318D7"/>
    <w:rsid w:val="00B32F4D"/>
    <w:rsid w:val="00B35A13"/>
    <w:rsid w:val="00B42BD6"/>
    <w:rsid w:val="00B4444C"/>
    <w:rsid w:val="00B55F23"/>
    <w:rsid w:val="00B636D1"/>
    <w:rsid w:val="00B65D08"/>
    <w:rsid w:val="00B669EE"/>
    <w:rsid w:val="00B74382"/>
    <w:rsid w:val="00B83BD4"/>
    <w:rsid w:val="00B8456B"/>
    <w:rsid w:val="00BA1BEC"/>
    <w:rsid w:val="00BB0FE0"/>
    <w:rsid w:val="00BB10AE"/>
    <w:rsid w:val="00BB16BA"/>
    <w:rsid w:val="00BC3B9D"/>
    <w:rsid w:val="00BC6EBB"/>
    <w:rsid w:val="00BD0DDF"/>
    <w:rsid w:val="00BD2F7F"/>
    <w:rsid w:val="00BE459E"/>
    <w:rsid w:val="00BE52D4"/>
    <w:rsid w:val="00BF3774"/>
    <w:rsid w:val="00BF4E09"/>
    <w:rsid w:val="00BF5889"/>
    <w:rsid w:val="00C07083"/>
    <w:rsid w:val="00C10F3B"/>
    <w:rsid w:val="00C21EC7"/>
    <w:rsid w:val="00C23E3F"/>
    <w:rsid w:val="00C24A0A"/>
    <w:rsid w:val="00C2601C"/>
    <w:rsid w:val="00C33291"/>
    <w:rsid w:val="00C505C8"/>
    <w:rsid w:val="00C50A58"/>
    <w:rsid w:val="00C50D83"/>
    <w:rsid w:val="00C56C54"/>
    <w:rsid w:val="00C60480"/>
    <w:rsid w:val="00C61047"/>
    <w:rsid w:val="00C906C6"/>
    <w:rsid w:val="00C94104"/>
    <w:rsid w:val="00C95F78"/>
    <w:rsid w:val="00CA7BCD"/>
    <w:rsid w:val="00CC361C"/>
    <w:rsid w:val="00CC50D1"/>
    <w:rsid w:val="00CC6359"/>
    <w:rsid w:val="00CD438B"/>
    <w:rsid w:val="00CD6DD9"/>
    <w:rsid w:val="00CE05CA"/>
    <w:rsid w:val="00CE3DB8"/>
    <w:rsid w:val="00CE714D"/>
    <w:rsid w:val="00CF0AD8"/>
    <w:rsid w:val="00CF24FC"/>
    <w:rsid w:val="00CF26DB"/>
    <w:rsid w:val="00D000A6"/>
    <w:rsid w:val="00D1126D"/>
    <w:rsid w:val="00D36B33"/>
    <w:rsid w:val="00D3789A"/>
    <w:rsid w:val="00D4022B"/>
    <w:rsid w:val="00D42ACC"/>
    <w:rsid w:val="00D507F6"/>
    <w:rsid w:val="00D5594A"/>
    <w:rsid w:val="00D61BDF"/>
    <w:rsid w:val="00D62E35"/>
    <w:rsid w:val="00D631BE"/>
    <w:rsid w:val="00D634CE"/>
    <w:rsid w:val="00D80C96"/>
    <w:rsid w:val="00D83AF4"/>
    <w:rsid w:val="00D8517B"/>
    <w:rsid w:val="00D92A35"/>
    <w:rsid w:val="00D95E95"/>
    <w:rsid w:val="00DA1AAD"/>
    <w:rsid w:val="00DA31C1"/>
    <w:rsid w:val="00DA5B13"/>
    <w:rsid w:val="00DB6DC6"/>
    <w:rsid w:val="00DC43C8"/>
    <w:rsid w:val="00DC5BA7"/>
    <w:rsid w:val="00DD7513"/>
    <w:rsid w:val="00DD7EB0"/>
    <w:rsid w:val="00DF3119"/>
    <w:rsid w:val="00DF3258"/>
    <w:rsid w:val="00DF6CE9"/>
    <w:rsid w:val="00E00519"/>
    <w:rsid w:val="00E01B1A"/>
    <w:rsid w:val="00E01BEA"/>
    <w:rsid w:val="00E02E16"/>
    <w:rsid w:val="00E04213"/>
    <w:rsid w:val="00E22764"/>
    <w:rsid w:val="00E26552"/>
    <w:rsid w:val="00E27E15"/>
    <w:rsid w:val="00E31C3C"/>
    <w:rsid w:val="00E36296"/>
    <w:rsid w:val="00E41D7C"/>
    <w:rsid w:val="00E46E3A"/>
    <w:rsid w:val="00E54411"/>
    <w:rsid w:val="00E54918"/>
    <w:rsid w:val="00E558BE"/>
    <w:rsid w:val="00E569DB"/>
    <w:rsid w:val="00E6367E"/>
    <w:rsid w:val="00E67C37"/>
    <w:rsid w:val="00E714E7"/>
    <w:rsid w:val="00E7424E"/>
    <w:rsid w:val="00E75DA0"/>
    <w:rsid w:val="00E868AC"/>
    <w:rsid w:val="00E90E12"/>
    <w:rsid w:val="00E961C4"/>
    <w:rsid w:val="00E96B51"/>
    <w:rsid w:val="00EA148A"/>
    <w:rsid w:val="00EA398A"/>
    <w:rsid w:val="00EB4FF9"/>
    <w:rsid w:val="00EB7281"/>
    <w:rsid w:val="00EC24D3"/>
    <w:rsid w:val="00ED0477"/>
    <w:rsid w:val="00ED2FA4"/>
    <w:rsid w:val="00ED4586"/>
    <w:rsid w:val="00EE601E"/>
    <w:rsid w:val="00EF0F48"/>
    <w:rsid w:val="00F00071"/>
    <w:rsid w:val="00F047D0"/>
    <w:rsid w:val="00F16665"/>
    <w:rsid w:val="00F44947"/>
    <w:rsid w:val="00F45F56"/>
    <w:rsid w:val="00F47988"/>
    <w:rsid w:val="00F506CE"/>
    <w:rsid w:val="00F52022"/>
    <w:rsid w:val="00F547D0"/>
    <w:rsid w:val="00F55E9D"/>
    <w:rsid w:val="00F61F92"/>
    <w:rsid w:val="00F631C8"/>
    <w:rsid w:val="00F633A5"/>
    <w:rsid w:val="00F74F92"/>
    <w:rsid w:val="00F7647D"/>
    <w:rsid w:val="00F77A98"/>
    <w:rsid w:val="00FA085A"/>
    <w:rsid w:val="00FA3049"/>
    <w:rsid w:val="00FA57DD"/>
    <w:rsid w:val="00FA6805"/>
    <w:rsid w:val="00FB265E"/>
    <w:rsid w:val="00FB2FD0"/>
    <w:rsid w:val="00FB59BA"/>
    <w:rsid w:val="00FC416B"/>
    <w:rsid w:val="00FE1120"/>
    <w:rsid w:val="00FE5246"/>
    <w:rsid w:val="00FF0B87"/>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ACC"/>
  </w:style>
  <w:style w:type="paragraph" w:styleId="Heading1">
    <w:name w:val="heading 1"/>
    <w:basedOn w:val="Normal"/>
    <w:next w:val="Normal"/>
    <w:link w:val="Heading1Char"/>
    <w:qFormat/>
    <w:rsid w:val="00D3789A"/>
    <w:pPr>
      <w:keepNext/>
      <w:numPr>
        <w:numId w:val="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C2601C"/>
    <w:pPr>
      <w:numPr>
        <w:ilvl w:val="1"/>
      </w:numPr>
      <w:outlineLvl w:val="1"/>
    </w:pPr>
    <w:rPr>
      <w:smallCaps w:val="0"/>
      <w:sz w:val="22"/>
      <w:szCs w:val="22"/>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C2601C"/>
    <w:rPr>
      <w:rFonts w:ascii="Times New Roman" w:eastAsia="Times New Roman" w:hAnsi="Times New Roman" w:cs="Times New Roman"/>
      <w:b/>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3"/>
      </w:numPr>
      <w:spacing w:before="120" w:after="120" w:line="240" w:lineRule="auto"/>
      <w:jc w:val="both"/>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657539"/>
    <w:rPr>
      <w:sz w:val="16"/>
      <w:szCs w:val="16"/>
    </w:rPr>
  </w:style>
  <w:style w:type="paragraph" w:styleId="CommentText">
    <w:name w:val="annotation text"/>
    <w:basedOn w:val="Normal"/>
    <w:link w:val="CommentTextChar"/>
    <w:uiPriority w:val="99"/>
    <w:semiHidden/>
    <w:unhideWhenUsed/>
    <w:rsid w:val="00657539"/>
    <w:pPr>
      <w:spacing w:line="240" w:lineRule="auto"/>
    </w:pPr>
    <w:rPr>
      <w:sz w:val="20"/>
      <w:szCs w:val="20"/>
    </w:rPr>
  </w:style>
  <w:style w:type="character" w:customStyle="1" w:styleId="CommentTextChar">
    <w:name w:val="Comment Text Char"/>
    <w:basedOn w:val="DefaultParagraphFont"/>
    <w:link w:val="CommentText"/>
    <w:uiPriority w:val="99"/>
    <w:semiHidden/>
    <w:rsid w:val="00657539"/>
    <w:rPr>
      <w:sz w:val="20"/>
      <w:szCs w:val="20"/>
    </w:rPr>
  </w:style>
  <w:style w:type="paragraph" w:styleId="CommentSubject">
    <w:name w:val="annotation subject"/>
    <w:basedOn w:val="CommentText"/>
    <w:next w:val="CommentText"/>
    <w:link w:val="CommentSubjectChar"/>
    <w:uiPriority w:val="99"/>
    <w:semiHidden/>
    <w:unhideWhenUsed/>
    <w:rsid w:val="00657539"/>
    <w:rPr>
      <w:b/>
      <w:bCs/>
    </w:rPr>
  </w:style>
  <w:style w:type="character" w:customStyle="1" w:styleId="CommentSubjectChar">
    <w:name w:val="Comment Subject Char"/>
    <w:basedOn w:val="CommentTextChar"/>
    <w:link w:val="CommentSubject"/>
    <w:uiPriority w:val="99"/>
    <w:semiHidden/>
    <w:rsid w:val="00657539"/>
    <w:rPr>
      <w:b/>
      <w:bCs/>
      <w:sz w:val="20"/>
      <w:szCs w:val="20"/>
    </w:rPr>
  </w:style>
  <w:style w:type="paragraph" w:styleId="ListNumber5">
    <w:name w:val="List Number 5"/>
    <w:basedOn w:val="Normal"/>
    <w:rsid w:val="00C2601C"/>
    <w:pPr>
      <w:numPr>
        <w:numId w:val="16"/>
      </w:numPr>
      <w:spacing w:before="120" w:after="120" w:line="240" w:lineRule="auto"/>
      <w:jc w:val="both"/>
    </w:pPr>
    <w:rPr>
      <w:rFonts w:ascii="Times New Roman" w:eastAsia="Times New Roman" w:hAnsi="Times New Roman" w:cs="Times New Roman"/>
      <w:sz w:val="24"/>
      <w:szCs w:val="20"/>
      <w:lang w:val="en-GB"/>
    </w:rPr>
  </w:style>
  <w:style w:type="paragraph" w:customStyle="1" w:styleId="m">
    <w:name w:val="m"/>
    <w:basedOn w:val="Normal"/>
    <w:rsid w:val="00D4022B"/>
    <w:pPr>
      <w:spacing w:after="0" w:line="240" w:lineRule="auto"/>
      <w:ind w:firstLine="990"/>
      <w:jc w:val="both"/>
    </w:pPr>
    <w:rPr>
      <w:rFonts w:ascii="Times New Roman" w:eastAsia="Times New Roman" w:hAnsi="Times New Roman" w:cs="Times New Roman"/>
      <w:color w:val="000000"/>
      <w:sz w:val="24"/>
      <w:szCs w:val="24"/>
      <w:lang w:val="en-US"/>
    </w:rPr>
  </w:style>
  <w:style w:type="character" w:customStyle="1" w:styleId="blue1">
    <w:name w:val="blue1"/>
    <w:basedOn w:val="DefaultParagraphFont"/>
    <w:rsid w:val="00D4022B"/>
    <w:rPr>
      <w:rFonts w:ascii="Times New Roman" w:hAnsi="Times New Roman" w:cs="Times New Roman" w:hint="default"/>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ACC"/>
  </w:style>
  <w:style w:type="paragraph" w:styleId="Heading1">
    <w:name w:val="heading 1"/>
    <w:basedOn w:val="Normal"/>
    <w:next w:val="Normal"/>
    <w:link w:val="Heading1Char"/>
    <w:qFormat/>
    <w:rsid w:val="00D3789A"/>
    <w:pPr>
      <w:keepNext/>
      <w:numPr>
        <w:numId w:val="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C2601C"/>
    <w:pPr>
      <w:numPr>
        <w:ilvl w:val="1"/>
      </w:numPr>
      <w:outlineLvl w:val="1"/>
    </w:pPr>
    <w:rPr>
      <w:smallCaps w:val="0"/>
      <w:sz w:val="22"/>
      <w:szCs w:val="22"/>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C2601C"/>
    <w:rPr>
      <w:rFonts w:ascii="Times New Roman" w:eastAsia="Times New Roman" w:hAnsi="Times New Roman" w:cs="Times New Roman"/>
      <w:b/>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3"/>
      </w:numPr>
      <w:spacing w:before="120" w:after="120" w:line="240" w:lineRule="auto"/>
      <w:jc w:val="both"/>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657539"/>
    <w:rPr>
      <w:sz w:val="16"/>
      <w:szCs w:val="16"/>
    </w:rPr>
  </w:style>
  <w:style w:type="paragraph" w:styleId="CommentText">
    <w:name w:val="annotation text"/>
    <w:basedOn w:val="Normal"/>
    <w:link w:val="CommentTextChar"/>
    <w:uiPriority w:val="99"/>
    <w:semiHidden/>
    <w:unhideWhenUsed/>
    <w:rsid w:val="00657539"/>
    <w:pPr>
      <w:spacing w:line="240" w:lineRule="auto"/>
    </w:pPr>
    <w:rPr>
      <w:sz w:val="20"/>
      <w:szCs w:val="20"/>
    </w:rPr>
  </w:style>
  <w:style w:type="character" w:customStyle="1" w:styleId="CommentTextChar">
    <w:name w:val="Comment Text Char"/>
    <w:basedOn w:val="DefaultParagraphFont"/>
    <w:link w:val="CommentText"/>
    <w:uiPriority w:val="99"/>
    <w:semiHidden/>
    <w:rsid w:val="00657539"/>
    <w:rPr>
      <w:sz w:val="20"/>
      <w:szCs w:val="20"/>
    </w:rPr>
  </w:style>
  <w:style w:type="paragraph" w:styleId="CommentSubject">
    <w:name w:val="annotation subject"/>
    <w:basedOn w:val="CommentText"/>
    <w:next w:val="CommentText"/>
    <w:link w:val="CommentSubjectChar"/>
    <w:uiPriority w:val="99"/>
    <w:semiHidden/>
    <w:unhideWhenUsed/>
    <w:rsid w:val="00657539"/>
    <w:rPr>
      <w:b/>
      <w:bCs/>
    </w:rPr>
  </w:style>
  <w:style w:type="character" w:customStyle="1" w:styleId="CommentSubjectChar">
    <w:name w:val="Comment Subject Char"/>
    <w:basedOn w:val="CommentTextChar"/>
    <w:link w:val="CommentSubject"/>
    <w:uiPriority w:val="99"/>
    <w:semiHidden/>
    <w:rsid w:val="00657539"/>
    <w:rPr>
      <w:b/>
      <w:bCs/>
      <w:sz w:val="20"/>
      <w:szCs w:val="20"/>
    </w:rPr>
  </w:style>
  <w:style w:type="paragraph" w:styleId="ListNumber5">
    <w:name w:val="List Number 5"/>
    <w:basedOn w:val="Normal"/>
    <w:rsid w:val="00C2601C"/>
    <w:pPr>
      <w:numPr>
        <w:numId w:val="16"/>
      </w:numPr>
      <w:spacing w:before="120" w:after="120" w:line="240" w:lineRule="auto"/>
      <w:jc w:val="both"/>
    </w:pPr>
    <w:rPr>
      <w:rFonts w:ascii="Times New Roman" w:eastAsia="Times New Roman" w:hAnsi="Times New Roman" w:cs="Times New Roman"/>
      <w:sz w:val="24"/>
      <w:szCs w:val="20"/>
      <w:lang w:val="en-GB"/>
    </w:rPr>
  </w:style>
  <w:style w:type="paragraph" w:customStyle="1" w:styleId="m">
    <w:name w:val="m"/>
    <w:basedOn w:val="Normal"/>
    <w:rsid w:val="00D4022B"/>
    <w:pPr>
      <w:spacing w:after="0" w:line="240" w:lineRule="auto"/>
      <w:ind w:firstLine="990"/>
      <w:jc w:val="both"/>
    </w:pPr>
    <w:rPr>
      <w:rFonts w:ascii="Times New Roman" w:eastAsia="Times New Roman" w:hAnsi="Times New Roman" w:cs="Times New Roman"/>
      <w:color w:val="000000"/>
      <w:sz w:val="24"/>
      <w:szCs w:val="24"/>
      <w:lang w:val="en-US"/>
    </w:rPr>
  </w:style>
  <w:style w:type="character" w:customStyle="1" w:styleId="blue1">
    <w:name w:val="blue1"/>
    <w:basedOn w:val="DefaultParagraphFont"/>
    <w:rsid w:val="00D4022B"/>
    <w:rPr>
      <w:rFonts w:ascii="Times New Roman" w:hAnsi="Times New Roman" w:cs="Times New Roman" w:hint="default"/>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155804">
      <w:bodyDiv w:val="1"/>
      <w:marLeft w:val="0"/>
      <w:marRight w:val="0"/>
      <w:marTop w:val="0"/>
      <w:marBottom w:val="0"/>
      <w:divBdr>
        <w:top w:val="none" w:sz="0" w:space="0" w:color="auto"/>
        <w:left w:val="none" w:sz="0" w:space="0" w:color="auto"/>
        <w:bottom w:val="none" w:sz="0" w:space="0" w:color="auto"/>
        <w:right w:val="none" w:sz="0" w:space="0" w:color="auto"/>
      </w:divBdr>
      <w:divsChild>
        <w:div w:id="3436774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 w:id="1296451378">
      <w:bodyDiv w:val="1"/>
      <w:marLeft w:val="0"/>
      <w:marRight w:val="0"/>
      <w:marTop w:val="0"/>
      <w:marBottom w:val="0"/>
      <w:divBdr>
        <w:top w:val="none" w:sz="0" w:space="0" w:color="auto"/>
        <w:left w:val="none" w:sz="0" w:space="0" w:color="auto"/>
        <w:bottom w:val="none" w:sz="0" w:space="0" w:color="auto"/>
        <w:right w:val="none" w:sz="0" w:space="0" w:color="auto"/>
      </w:divBdr>
      <w:divsChild>
        <w:div w:id="174243694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0098F-A439-4654-9D0D-F3E57565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Elena A. Ivanova</cp:lastModifiedBy>
  <cp:revision>5</cp:revision>
  <cp:lastPrinted>2022-06-24T12:45:00Z</cp:lastPrinted>
  <dcterms:created xsi:type="dcterms:W3CDTF">2022-10-28T06:09:00Z</dcterms:created>
  <dcterms:modified xsi:type="dcterms:W3CDTF">2022-10-28T06:20:00Z</dcterms:modified>
</cp:coreProperties>
</file>